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DF8" w:rsidRDefault="00D069CE">
      <w:hyperlink r:id="rId4" w:history="1">
        <w:r w:rsidRPr="005C03B7">
          <w:rPr>
            <w:rStyle w:val="Hyperlink"/>
          </w:rPr>
          <w:t>http://riskcheck.iofbonehealth.org/</w:t>
        </w:r>
      </w:hyperlink>
    </w:p>
    <w:p w:rsidR="00D069CE" w:rsidRDefault="00D069CE">
      <w:bookmarkStart w:id="0" w:name="_GoBack"/>
      <w:bookmarkEnd w:id="0"/>
    </w:p>
    <w:sectPr w:rsidR="00D0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69CE"/>
    <w:rsid w:val="007F5DF8"/>
    <w:rsid w:val="00D0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9A6D"/>
  <w15:chartTrackingRefBased/>
  <w15:docId w15:val="{77D957A7-30ED-4BD2-BC7A-56A6C45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9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iskcheck.iofbone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Miedany</dc:creator>
  <cp:keywords/>
  <dc:description/>
  <cp:lastModifiedBy>Yasser Miedany</cp:lastModifiedBy>
  <cp:revision>1</cp:revision>
  <dcterms:created xsi:type="dcterms:W3CDTF">2019-08-26T11:34:00Z</dcterms:created>
  <dcterms:modified xsi:type="dcterms:W3CDTF">2019-08-26T11:34:00Z</dcterms:modified>
</cp:coreProperties>
</file>